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устройства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нехимической водоподготовки AntiCa++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Пункты со знаком * обязательны для заполнения.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Компания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4678"/>
        <w:gridCol w:w="1701"/>
        <w:gridCol w:w="858"/>
        <w:gridCol w:w="843"/>
        <w:gridCol w:w="1716"/>
        <w:tblGridChange w:id="0">
          <w:tblGrid>
            <w:gridCol w:w="392"/>
            <w:gridCol w:w="4678"/>
            <w:gridCol w:w="1701"/>
            <w:gridCol w:w="858"/>
            <w:gridCol w:w="843"/>
            <w:gridCol w:w="17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Ду трубопровода, на который планируется установка устройства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 воды, 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/час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    Общая жесткость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Катионы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мгэкв/л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ммол/л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мвал/л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Кальций (2+)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Магний (2+)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  <w:tab/>
              <w:t xml:space="preserve">Натрий (+)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 xml:space="preserve">Калий (+)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Железо (2+)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Марганец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  <w:t xml:space="preserve">Ионы аммония (NH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Анионы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Хлориды (Cl-)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Гидрокарбонаты (HCO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Сульфаты (SO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Группы гидроокисей (-)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Специальные показатели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Проводимость (С/см)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7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Окись углерода (мг/л)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Дополнительно можно указать: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случае заказа устройства с автоматической регулировкой от расходомера: какому расходу (л/имп.) соответствует 1 импульс импульсного расходомера?       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Необходимое напряжение питания прибора (В)  (по умолчанию ~ 220 В).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а) переменное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б) постоянное</w:t>
      </w:r>
    </w:p>
    <w:tbl>
      <w:tblPr>
        <w:tblStyle w:val="Table3"/>
        <w:tblW w:w="9889.0" w:type="dxa"/>
        <w:jc w:val="left"/>
        <w:tblInd w:w="-108.0" w:type="dxa"/>
        <w:tblLayout w:type="fixed"/>
        <w:tblLook w:val="0000"/>
      </w:tblPr>
      <w:tblGrid>
        <w:gridCol w:w="3794"/>
        <w:gridCol w:w="2410"/>
        <w:gridCol w:w="3685"/>
        <w:tblGridChange w:id="0">
          <w:tblGrid>
            <w:gridCol w:w="3794"/>
            <w:gridCol w:w="2410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6.999999999998" w:type="dxa"/>
      <w:jc w:val="left"/>
      <w:tblLayout w:type="fixed"/>
      <w:tblLook w:val="0000"/>
    </w:tblPr>
    <w:tblGrid>
      <w:gridCol w:w="4839"/>
      <w:gridCol w:w="5418"/>
      <w:tblGridChange w:id="0">
        <w:tblGrid>
          <w:gridCol w:w="4839"/>
          <w:gridCol w:w="5418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ООО «Кельвион Машимпэкс»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ind w:right="190"/>
      <w:jc w:val="right"/>
      <w:rPr>
        <w:rFonts w:ascii="Arial" w:cs="Arial" w:eastAsia="Arial" w:hAnsi="Arial"/>
        <w:sz w:val="21"/>
        <w:szCs w:val="21"/>
      </w:rPr>
    </w:pPr>
    <w:r w:rsidDel="00000000" w:rsidR="00000000" w:rsidRPr="00000000">
      <w:rPr>
        <w:rFonts w:ascii="Arial" w:cs="Arial" w:eastAsia="Arial" w:hAnsi="Arial"/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A0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A1">
    <w:pPr>
      <w:keepNext w:val="1"/>
      <w:ind w:right="190"/>
      <w:jc w:val="right"/>
      <w:rPr>
        <w:rFonts w:ascii="Arial" w:cs="Arial" w:eastAsia="Arial" w:hAnsi="Arial"/>
        <w:b w:val="1"/>
        <w:sz w:val="21"/>
        <w:szCs w:val="21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yhIS6CFNgH65GFjoF9V55bHUw==">CgMxLjAaHwoBMBIaChgIB0IUCgtBcmlhbCBCbGFjaxIFQXJpYWw4AHIhMTlOWDM0TnI1T2tsVTZmamVBZnhOVU0zblhwTUZDQ1Ji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2015-12-16T12:59:00Z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