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  <w:br w:type="textWrapping"/>
        <w:t xml:space="preserve">(рабочие среды - газы)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каком технологическом процессе будет использоваться теплообменник:_______________________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Тип теплообменника:________________________________________________________________________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10232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8"/>
        <w:gridCol w:w="2551"/>
        <w:gridCol w:w="1695"/>
        <w:gridCol w:w="1978"/>
        <w:tblGridChange w:id="0">
          <w:tblGrid>
            <w:gridCol w:w="4008"/>
            <w:gridCol w:w="2551"/>
            <w:gridCol w:w="1695"/>
            <w:gridCol w:w="19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(наименование, ГОСТ, ТУ)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Греющая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Вид теплоносителя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Фазовый состав (газ/жидкость)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Максим.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 (абсолютное)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Максимал.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Содержание частиц механических примесей, их максимальный диаметр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производительность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Особые требования к типу теплообменника и материалам изготовления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Ограничение по габаритам (длина/ширина/высота)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Рекомендуемые материалы для изготовления теплообменника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Tmin =  ____ 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Для подбора теплообменника необходимо заполнить Приложение 1.</w:t>
      </w: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Layout w:type="fixed"/>
        <w:tblLook w:val="0000"/>
      </w:tblPr>
      <w:tblGrid>
        <w:gridCol w:w="2248"/>
        <w:gridCol w:w="3338"/>
        <w:gridCol w:w="4587"/>
        <w:tblGridChange w:id="0">
          <w:tblGrid>
            <w:gridCol w:w="2248"/>
            <w:gridCol w:w="3338"/>
            <w:gridCol w:w="4587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108.0" w:type="dxa"/>
        <w:tblLayout w:type="fixed"/>
        <w:tblLook w:val="0000"/>
      </w:tblPr>
      <w:tblGrid>
        <w:gridCol w:w="108"/>
        <w:gridCol w:w="2140"/>
        <w:gridCol w:w="128"/>
        <w:gridCol w:w="1351"/>
        <w:gridCol w:w="1595"/>
        <w:gridCol w:w="264"/>
        <w:gridCol w:w="1331"/>
        <w:gridCol w:w="1595"/>
        <w:gridCol w:w="1596"/>
        <w:gridCol w:w="65"/>
        <w:tblGridChange w:id="0">
          <w:tblGrid>
            <w:gridCol w:w="108"/>
            <w:gridCol w:w="2140"/>
            <w:gridCol w:w="128"/>
            <w:gridCol w:w="1351"/>
            <w:gridCol w:w="1595"/>
            <w:gridCol w:w="264"/>
            <w:gridCol w:w="1331"/>
            <w:gridCol w:w="1595"/>
            <w:gridCol w:w="1596"/>
            <w:gridCol w:w="65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174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24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Приложение 1. Теплофизические свойства жидкости/газа, необходимые для расчета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0" w:hanging="174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(для воды и пара не указывать)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spacing w:before="4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Физические свойства сред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Показатели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Охлаждаемая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Выход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Фазовый состав (газ/жидкость)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Жидкая фаза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Газообразная фаза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(заполнить в случае двухфазной среды)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Молекулярный вес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Энтальпия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Критическое давление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Критическая температура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Точка выпадения росы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 заполняется в случае двухфазных сред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57.0" w:type="dxa"/>
      <w:jc w:val="left"/>
      <w:tblLayout w:type="fixed"/>
      <w:tblLook w:val="0000"/>
    </w:tblPr>
    <w:tblGrid>
      <w:gridCol w:w="4837"/>
      <w:gridCol w:w="5420"/>
      <w:tblGridChange w:id="0">
        <w:tblGrid>
          <w:gridCol w:w="4837"/>
          <w:gridCol w:w="54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ООО «</w:t>
          </w:r>
          <w:r w:rsidDel="00000000" w:rsidR="00000000" w:rsidRPr="00000000">
            <w:rPr>
              <w:b w:val="1"/>
              <w:sz w:val="21"/>
              <w:szCs w:val="21"/>
              <w:rtl w:val="0"/>
            </w:rPr>
            <w:t xml:space="preserve">ВектусТехно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»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152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153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sz w:val="21"/>
        <w:szCs w:val="2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130175</wp:posOffset>
          </wp:positionV>
          <wp:extent cx="2104708" cy="15089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0Tu4Xas+gRS52l2+N4LsRZrGEw==">CgMxLjAaHwoBMBIaChgIB0IUCgtBcmlhbCBCbGFjaxIFQXJpYWw4AHIhMXpwTm9qSkFkNDVvcWRVVzRTY0xnRGR0dTVuSFpGRGJi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2015-12-16T12:23:00Z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