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пластинчатого теплообменника</w:t>
        <w:br w:type="textWrapping"/>
        <w:t xml:space="preserve">(специфические рабочие среды)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для расчета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каком технологическом процессе будет использоваться теплообменник:_______________________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Тип теплообменника:________________________________________________________________________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10232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8"/>
        <w:gridCol w:w="2551"/>
        <w:gridCol w:w="1695"/>
        <w:gridCol w:w="1978"/>
        <w:tblGridChange w:id="0">
          <w:tblGrid>
            <w:gridCol w:w="4008"/>
            <w:gridCol w:w="2551"/>
            <w:gridCol w:w="1695"/>
            <w:gridCol w:w="19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(наименование, ГОСТ, ТУ)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Греющая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Вид теплоносителя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Фазовый состав (газ/жидкость)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выходе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Максим. расчетная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 (абсолютное)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Максимал. расчетное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Содержание частиц механических примесей, их максимальный диаметр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Тепловая производительность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Особые требования к типу теплообменника и материалам изготовления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Ограничение по габаритам (длина/ширина/высота)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Рекомендуемые материалы для изготовления теплообменника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Tmin =  ____ 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Примечание: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Для подбора теплообменника необходимо заполнить Приложение 1.</w:t>
      </w: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Layout w:type="fixed"/>
        <w:tblLook w:val="0000"/>
      </w:tblPr>
      <w:tblGrid>
        <w:gridCol w:w="2248"/>
        <w:gridCol w:w="3338"/>
        <w:gridCol w:w="4587"/>
        <w:tblGridChange w:id="0">
          <w:tblGrid>
            <w:gridCol w:w="2248"/>
            <w:gridCol w:w="3338"/>
            <w:gridCol w:w="4587"/>
          </w:tblGrid>
        </w:tblGridChange>
      </w:tblGrid>
      <w:tr>
        <w:trPr>
          <w:cantSplit w:val="0"/>
          <w:trHeight w:val="7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108.0" w:type="dxa"/>
        <w:tblLayout w:type="fixed"/>
        <w:tblLook w:val="0000"/>
      </w:tblPr>
      <w:tblGrid>
        <w:gridCol w:w="108"/>
        <w:gridCol w:w="2140"/>
        <w:gridCol w:w="128"/>
        <w:gridCol w:w="1351"/>
        <w:gridCol w:w="1595"/>
        <w:gridCol w:w="264"/>
        <w:gridCol w:w="1331"/>
        <w:gridCol w:w="1595"/>
        <w:gridCol w:w="1596"/>
        <w:gridCol w:w="65"/>
        <w:tblGridChange w:id="0">
          <w:tblGrid>
            <w:gridCol w:w="108"/>
            <w:gridCol w:w="2140"/>
            <w:gridCol w:w="128"/>
            <w:gridCol w:w="1351"/>
            <w:gridCol w:w="1595"/>
            <w:gridCol w:w="264"/>
            <w:gridCol w:w="1331"/>
            <w:gridCol w:w="1595"/>
            <w:gridCol w:w="1596"/>
            <w:gridCol w:w="65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0" w:hanging="174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0" w:hanging="24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Приложение 1. Теплофизические свойства жидкости/газа, необходимые для расчета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0" w:hanging="174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(для воды и пара не указывать)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spacing w:before="4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Физические свойства сред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Показатели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Охлаждаемая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Выход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Фазовый состав (газ/жидкость)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Жидкая фаза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Газообразная фаза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(заполнить в случае двухфазной среды)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Молекулярный вес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Энтальпия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Критическое давление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Критическая температура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Точка выпадения росы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 заполняется в случае двухфазных сред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57.0" w:type="dxa"/>
      <w:jc w:val="left"/>
      <w:tblLayout w:type="fixed"/>
      <w:tblLook w:val="0000"/>
    </w:tblPr>
    <w:tblGrid>
      <w:gridCol w:w="4837"/>
      <w:gridCol w:w="5420"/>
      <w:tblGridChange w:id="0">
        <w:tblGrid>
          <w:gridCol w:w="4837"/>
          <w:gridCol w:w="54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ООО «</w:t>
          </w:r>
          <w:r w:rsidDel="00000000" w:rsidR="00000000" w:rsidRPr="00000000">
            <w:rPr>
              <w:b w:val="1"/>
              <w:sz w:val="21"/>
              <w:szCs w:val="21"/>
              <w:rtl w:val="0"/>
            </w:rPr>
            <w:t xml:space="preserve">ВектусТехно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»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152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153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sz w:val="21"/>
        <w:szCs w:val="2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149225</wp:posOffset>
          </wp:positionV>
          <wp:extent cx="2104708" cy="15089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hucBMd26Ufx2qlnoIbId/AsDA==">CgMxLjAaHwoBMBIaChgIB0IUCgtBcmlhbCBCbGFjaxIFQXJpYWw4AHIhMW1nTHZIZEhzYTZKNlUtMHFWRlA5VUJoeC1UWVJLOENu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2015-12-16T12:14:00Z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